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78A" w:rsidRPr="005D478A" w:rsidRDefault="005D478A" w:rsidP="005D478A">
      <w:pPr>
        <w:widowControl/>
        <w:shd w:val="clear" w:color="auto" w:fill="FFFFFF"/>
        <w:spacing w:beforeAutospacing="1" w:after="100" w:afterAutospacing="1" w:line="450" w:lineRule="atLeast"/>
        <w:jc w:val="center"/>
        <w:rPr>
          <w:rFonts w:ascii="宋体" w:eastAsia="宋体" w:hAnsi="宋体" w:cs="宋体"/>
          <w:color w:val="333333"/>
          <w:kern w:val="0"/>
          <w:sz w:val="24"/>
          <w:szCs w:val="24"/>
        </w:rPr>
      </w:pPr>
      <w:r w:rsidRPr="005D478A">
        <w:rPr>
          <w:rFonts w:ascii="宋体" w:eastAsia="宋体" w:hAnsi="宋体" w:cs="宋体"/>
          <w:b/>
          <w:bCs/>
          <w:color w:val="333333"/>
          <w:kern w:val="0"/>
          <w:sz w:val="27"/>
          <w:szCs w:val="27"/>
        </w:rPr>
        <w:t>民政部部级课题管理办法</w:t>
      </w: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jc w:val="center"/>
        <w:rPr>
          <w:rFonts w:ascii="宋体" w:eastAsia="宋体" w:hAnsi="宋体" w:cs="宋体"/>
          <w:color w:val="333333"/>
          <w:kern w:val="0"/>
          <w:sz w:val="24"/>
          <w:szCs w:val="24"/>
        </w:rPr>
      </w:pPr>
      <w:r w:rsidRPr="005D478A">
        <w:rPr>
          <w:rFonts w:ascii="Tahoma" w:eastAsia="宋体" w:hAnsi="Tahoma" w:cs="Tahoma"/>
          <w:b/>
          <w:bCs/>
          <w:vanish/>
          <w:color w:val="333333"/>
          <w:kern w:val="0"/>
          <w:sz w:val="24"/>
          <w:szCs w:val="24"/>
        </w:rPr>
        <w:t>﻿</w:t>
      </w:r>
      <w:r w:rsidRPr="005D478A">
        <w:rPr>
          <w:rFonts w:ascii="宋体" w:eastAsia="宋体" w:hAnsi="宋体" w:cs="宋体"/>
          <w:b/>
          <w:bCs/>
          <w:color w:val="333333"/>
          <w:kern w:val="0"/>
          <w:sz w:val="24"/>
          <w:szCs w:val="24"/>
        </w:rPr>
        <w:t>第一章  总则</w:t>
      </w: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第一条</w:t>
      </w:r>
      <w:r w:rsidRPr="005D478A">
        <w:rPr>
          <w:rFonts w:ascii="宋体" w:eastAsia="宋体" w:hAnsi="宋体" w:cs="宋体"/>
          <w:color w:val="333333"/>
          <w:kern w:val="0"/>
          <w:sz w:val="24"/>
          <w:szCs w:val="24"/>
        </w:rPr>
        <w:t>  为规范民政部部级课题管理，提高课题研究质量，依据《国家软科学研究计划管理办法》等相关规定，制定本办法。</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第二条</w:t>
      </w:r>
      <w:r w:rsidRPr="005D478A">
        <w:rPr>
          <w:rFonts w:ascii="宋体" w:eastAsia="宋体" w:hAnsi="宋体" w:cs="宋体"/>
          <w:color w:val="333333"/>
          <w:kern w:val="0"/>
          <w:sz w:val="24"/>
          <w:szCs w:val="24"/>
        </w:rPr>
        <w:t>  本办法所指民政部部级课题，是指以民政部名义开展的民政战略规划、重大理论、法律法规、政策制度、标准体系、决策管理等方面的研究项目。</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第三条</w:t>
      </w:r>
      <w:r w:rsidRPr="005D478A">
        <w:rPr>
          <w:rFonts w:ascii="宋体" w:eastAsia="宋体" w:hAnsi="宋体" w:cs="宋体"/>
          <w:color w:val="333333"/>
          <w:kern w:val="0"/>
          <w:sz w:val="24"/>
          <w:szCs w:val="24"/>
        </w:rPr>
        <w:t>  部级课题研究应以习近平新时代中国特色社会主义思想为指导，聚焦民政事业发展的重要理论、重大政策、重点工作和难点问题，体现战略性、基础性、针对性，为民政事业发展提供重要决策参考。</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第四条</w:t>
      </w:r>
      <w:r w:rsidRPr="005D478A">
        <w:rPr>
          <w:rFonts w:ascii="宋体" w:eastAsia="宋体" w:hAnsi="宋体" w:cs="宋体"/>
          <w:color w:val="333333"/>
          <w:kern w:val="0"/>
          <w:sz w:val="24"/>
          <w:szCs w:val="24"/>
        </w:rPr>
        <w:t>  部级课题按照管理规范、职责明确、公开公正、简明高效的原则组织实施。</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第五条</w:t>
      </w:r>
      <w:r w:rsidRPr="005D478A">
        <w:rPr>
          <w:rFonts w:ascii="宋体" w:eastAsia="宋体" w:hAnsi="宋体" w:cs="宋体"/>
          <w:color w:val="333333"/>
          <w:kern w:val="0"/>
          <w:sz w:val="24"/>
          <w:szCs w:val="24"/>
        </w:rPr>
        <w:t> 部级课题管理应严格落实意识形态责任制，始终保持正确的政治方向。</w:t>
      </w: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jc w:val="center"/>
        <w:rPr>
          <w:rFonts w:ascii="宋体" w:eastAsia="宋体" w:hAnsi="宋体" w:cs="宋体"/>
          <w:color w:val="333333"/>
          <w:kern w:val="0"/>
          <w:sz w:val="24"/>
          <w:szCs w:val="24"/>
        </w:rPr>
      </w:pPr>
      <w:r w:rsidRPr="005D478A">
        <w:rPr>
          <w:rFonts w:ascii="Tahoma" w:eastAsia="宋体" w:hAnsi="Tahoma" w:cs="Tahoma"/>
          <w:b/>
          <w:bCs/>
          <w:vanish/>
          <w:color w:val="333333"/>
          <w:kern w:val="0"/>
          <w:sz w:val="24"/>
          <w:szCs w:val="24"/>
        </w:rPr>
        <w:t>﻿</w:t>
      </w:r>
      <w:r w:rsidRPr="005D478A">
        <w:rPr>
          <w:rFonts w:ascii="宋体" w:eastAsia="宋体" w:hAnsi="宋体" w:cs="宋体"/>
          <w:b/>
          <w:bCs/>
          <w:color w:val="333333"/>
          <w:kern w:val="0"/>
          <w:sz w:val="24"/>
          <w:szCs w:val="24"/>
        </w:rPr>
        <w:t>第二章  组织与职能</w:t>
      </w: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第六条</w:t>
      </w:r>
      <w:r w:rsidRPr="005D478A">
        <w:rPr>
          <w:rFonts w:ascii="宋体" w:eastAsia="宋体" w:hAnsi="宋体" w:cs="宋体"/>
          <w:color w:val="333333"/>
          <w:kern w:val="0"/>
          <w:sz w:val="24"/>
          <w:szCs w:val="24"/>
        </w:rPr>
        <w:t>  人事司对部级课题实施归口管理，负责部级课题的立项计划编制、</w:t>
      </w:r>
      <w:proofErr w:type="gramStart"/>
      <w:r w:rsidRPr="005D478A">
        <w:rPr>
          <w:rFonts w:ascii="宋体" w:eastAsia="宋体" w:hAnsi="宋体" w:cs="宋体"/>
          <w:color w:val="333333"/>
          <w:kern w:val="0"/>
          <w:sz w:val="24"/>
          <w:szCs w:val="24"/>
        </w:rPr>
        <w:t>结项等</w:t>
      </w:r>
      <w:proofErr w:type="gramEnd"/>
      <w:r w:rsidRPr="005D478A">
        <w:rPr>
          <w:rFonts w:ascii="宋体" w:eastAsia="宋体" w:hAnsi="宋体" w:cs="宋体"/>
          <w:color w:val="333333"/>
          <w:kern w:val="0"/>
          <w:sz w:val="24"/>
          <w:szCs w:val="24"/>
        </w:rPr>
        <w:t>工作。政策研究中心发挥专业优势，与人事司共同做好相关工作。</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第七条</w:t>
      </w:r>
      <w:r w:rsidRPr="005D478A">
        <w:rPr>
          <w:rFonts w:ascii="宋体" w:eastAsia="宋体" w:hAnsi="宋体" w:cs="宋体"/>
          <w:color w:val="333333"/>
          <w:kern w:val="0"/>
          <w:sz w:val="24"/>
          <w:szCs w:val="24"/>
        </w:rPr>
        <w:t>  部级课题分为基础综合课题和专项业务课题两类。基础综合课题由人事司和政策研究中心作为课题组织单位，专项业务课题由其他司局或部直属单位作为课题组织单位。</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第八条</w:t>
      </w:r>
      <w:r w:rsidRPr="005D478A">
        <w:rPr>
          <w:rFonts w:ascii="宋体" w:eastAsia="宋体" w:hAnsi="宋体" w:cs="宋体"/>
          <w:color w:val="333333"/>
          <w:kern w:val="0"/>
          <w:sz w:val="24"/>
          <w:szCs w:val="24"/>
        </w:rPr>
        <w:t>  部级课题组织单位负责提出研究选题、编制课题指南、择优选择承担单位、筹集与拨付经费、组织课题验收、成果推广等工作。</w:t>
      </w:r>
    </w:p>
    <w:p w:rsidR="005D478A" w:rsidRPr="005D478A" w:rsidRDefault="005D478A" w:rsidP="005D478A">
      <w:pPr>
        <w:widowControl/>
        <w:shd w:val="clear" w:color="auto" w:fill="FFFFFF"/>
        <w:spacing w:line="450" w:lineRule="atLeast"/>
        <w:jc w:val="left"/>
        <w:rPr>
          <w:rFonts w:ascii="宋体" w:eastAsia="宋体" w:hAnsi="宋体" w:cs="宋体"/>
          <w:color w:val="333333"/>
          <w:kern w:val="0"/>
          <w:sz w:val="24"/>
          <w:szCs w:val="24"/>
        </w:rPr>
      </w:pP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jc w:val="center"/>
        <w:rPr>
          <w:rFonts w:ascii="宋体" w:eastAsia="宋体" w:hAnsi="宋体" w:cs="宋体"/>
          <w:color w:val="333333"/>
          <w:kern w:val="0"/>
          <w:sz w:val="24"/>
          <w:szCs w:val="24"/>
        </w:rPr>
      </w:pPr>
      <w:r w:rsidRPr="005D478A">
        <w:rPr>
          <w:rFonts w:ascii="Tahoma" w:eastAsia="宋体" w:hAnsi="Tahoma" w:cs="Tahoma"/>
          <w:b/>
          <w:bCs/>
          <w:vanish/>
          <w:color w:val="333333"/>
          <w:kern w:val="0"/>
          <w:sz w:val="24"/>
          <w:szCs w:val="24"/>
        </w:rPr>
        <w:lastRenderedPageBreak/>
        <w:t>﻿</w:t>
      </w:r>
      <w:r w:rsidRPr="005D478A">
        <w:rPr>
          <w:rFonts w:ascii="宋体" w:eastAsia="宋体" w:hAnsi="宋体" w:cs="宋体"/>
          <w:b/>
          <w:bCs/>
          <w:color w:val="333333"/>
          <w:kern w:val="0"/>
          <w:sz w:val="24"/>
          <w:szCs w:val="24"/>
        </w:rPr>
        <w:t>第三章  要求和程序</w:t>
      </w: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第九条</w:t>
      </w:r>
      <w:r w:rsidRPr="005D478A">
        <w:rPr>
          <w:rFonts w:ascii="宋体" w:eastAsia="宋体" w:hAnsi="宋体" w:cs="宋体"/>
          <w:color w:val="333333"/>
          <w:kern w:val="0"/>
          <w:sz w:val="24"/>
          <w:szCs w:val="24"/>
        </w:rPr>
        <w:t>  部级课题管理应突出精品意识，严控数量。基础综合课题每年不超过25项，专项业务课题每年每个单位不超过2项。</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第十条</w:t>
      </w:r>
      <w:r w:rsidRPr="005D478A">
        <w:rPr>
          <w:rFonts w:ascii="宋体" w:eastAsia="宋体" w:hAnsi="宋体" w:cs="宋体"/>
          <w:color w:val="333333"/>
          <w:kern w:val="0"/>
          <w:sz w:val="24"/>
          <w:szCs w:val="24"/>
        </w:rPr>
        <w:t>  部级课题实施按以下程序进行：</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（一）拟定课题选题方向。</w:t>
      </w:r>
      <w:r w:rsidRPr="005D478A">
        <w:rPr>
          <w:rFonts w:ascii="宋体" w:eastAsia="宋体" w:hAnsi="宋体" w:cs="宋体"/>
          <w:color w:val="333333"/>
          <w:kern w:val="0"/>
          <w:sz w:val="24"/>
          <w:szCs w:val="24"/>
        </w:rPr>
        <w:t>各课题组织单位围绕民政事业发展的重要理论、重大政策、重点工作和难点问题，结合本业务领域课题研究工作实际，研究提出下一年度部级课题选题方向。人事司会同政策研究中心汇总审核后，报部领导审批，确定下一年度部级课题选题方向。</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（二）公开征集课题选题。</w:t>
      </w:r>
      <w:r w:rsidRPr="005D478A">
        <w:rPr>
          <w:rFonts w:ascii="宋体" w:eastAsia="宋体" w:hAnsi="宋体" w:cs="宋体"/>
          <w:color w:val="333333"/>
          <w:kern w:val="0"/>
          <w:sz w:val="24"/>
          <w:szCs w:val="24"/>
        </w:rPr>
        <w:t>审批确定的部级课题选题方向中，拟以社会公开发布方式实施的，由各课题组织单位编制并提交课题申报指南，明确研究目的、研究要求、联系方式等，由人事司和政策研究中心适时向社会公开发布，广泛征集课题选题及承担单位。各课题组织单位组织专家对公开征集的课题选题申报材料开展评审，确定课题立项选题，择优确定课题承担单位。因涉密、研究领域窄或研究任务紧急的部级课题，可不面向社会公开征集选题，由课题组织单位直接确定选题并采取定向委托的方式实施。各课题组织单位应严格控制以定向委托方式实施的课题数量。</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（三）确定年度课题立项计划。</w:t>
      </w:r>
      <w:r w:rsidRPr="005D478A">
        <w:rPr>
          <w:rFonts w:ascii="宋体" w:eastAsia="宋体" w:hAnsi="宋体" w:cs="宋体"/>
          <w:color w:val="333333"/>
          <w:kern w:val="0"/>
          <w:sz w:val="24"/>
          <w:szCs w:val="24"/>
        </w:rPr>
        <w:t>各课题组织单位汇总公开征集选题和定向委托选题意向，提交本单位下一年度部级课题立项计划申请。人事司会同政策研究中心汇总审核后，提交部长办公会审定，确定民政部本年度部级课题立项计划。</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（四）组织课题实施。</w:t>
      </w:r>
      <w:r w:rsidRPr="005D478A">
        <w:rPr>
          <w:rFonts w:ascii="宋体" w:eastAsia="宋体" w:hAnsi="宋体" w:cs="宋体"/>
          <w:color w:val="333333"/>
          <w:kern w:val="0"/>
          <w:sz w:val="24"/>
          <w:szCs w:val="24"/>
        </w:rPr>
        <w:t>各课题组织单位严格按照年度部级课题立项计划组织开展课题研究工作，与课题承担单位签订科研任务书或相关协议。</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（五）开展课题验收。</w:t>
      </w:r>
      <w:r w:rsidRPr="005D478A">
        <w:rPr>
          <w:rFonts w:ascii="宋体" w:eastAsia="宋体" w:hAnsi="宋体" w:cs="宋体"/>
          <w:color w:val="333333"/>
          <w:kern w:val="0"/>
          <w:sz w:val="24"/>
          <w:szCs w:val="24"/>
        </w:rPr>
        <w:t>课题研究任务结束后，课题组织单位应采取专家评审的方式对课题承担单位提交的课题研究成果进行验收，验收通过后向人事司提交验收结果和结题申请，并</w:t>
      </w:r>
      <w:proofErr w:type="gramStart"/>
      <w:r w:rsidRPr="005D478A">
        <w:rPr>
          <w:rFonts w:ascii="宋体" w:eastAsia="宋体" w:hAnsi="宋体" w:cs="宋体"/>
          <w:color w:val="333333"/>
          <w:kern w:val="0"/>
          <w:sz w:val="24"/>
          <w:szCs w:val="24"/>
        </w:rPr>
        <w:t>附专家</w:t>
      </w:r>
      <w:proofErr w:type="gramEnd"/>
      <w:r w:rsidRPr="005D478A">
        <w:rPr>
          <w:rFonts w:ascii="宋体" w:eastAsia="宋体" w:hAnsi="宋体" w:cs="宋体"/>
          <w:color w:val="333333"/>
          <w:kern w:val="0"/>
          <w:sz w:val="24"/>
          <w:szCs w:val="24"/>
        </w:rPr>
        <w:t>评审意见、课题研究成果电子版等相关材料。</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lastRenderedPageBreak/>
        <w:t>（六）进行结题登记。</w:t>
      </w:r>
      <w:r w:rsidRPr="005D478A">
        <w:rPr>
          <w:rFonts w:ascii="宋体" w:eastAsia="宋体" w:hAnsi="宋体" w:cs="宋体"/>
          <w:color w:val="333333"/>
          <w:kern w:val="0"/>
          <w:sz w:val="24"/>
          <w:szCs w:val="24"/>
        </w:rPr>
        <w:t>人事司会同政策研究中心对课题研究成果及验收结果进行审核。对审核通过的课题，由人事司统一编号，登记备案，并制作发放《民政部部级课题结题证书》。  </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第十一条</w:t>
      </w:r>
      <w:r w:rsidRPr="005D478A">
        <w:rPr>
          <w:rFonts w:ascii="宋体" w:eastAsia="宋体" w:hAnsi="宋体" w:cs="宋体"/>
          <w:color w:val="333333"/>
          <w:kern w:val="0"/>
          <w:sz w:val="24"/>
          <w:szCs w:val="24"/>
        </w:rPr>
        <w:t>  部级课题实行计划管理。未列入立项计划的课题不得以民政部名义发布和实施。因工作需要，计划外需增加的部级课题，须一事一报，经人事司审核后，报分管人事、分管业务的部领导和部长批准后组织实施。</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第十二条</w:t>
      </w:r>
      <w:r w:rsidRPr="005D478A">
        <w:rPr>
          <w:rFonts w:ascii="宋体" w:eastAsia="宋体" w:hAnsi="宋体" w:cs="宋体"/>
          <w:color w:val="333333"/>
          <w:kern w:val="0"/>
          <w:sz w:val="24"/>
          <w:szCs w:val="24"/>
        </w:rPr>
        <w:t>  启用“民政部部级课题管理专用章”，履行</w:t>
      </w:r>
      <w:proofErr w:type="gramStart"/>
      <w:r w:rsidRPr="005D478A">
        <w:rPr>
          <w:rFonts w:ascii="宋体" w:eastAsia="宋体" w:hAnsi="宋体" w:cs="宋体"/>
          <w:color w:val="333333"/>
          <w:kern w:val="0"/>
          <w:sz w:val="24"/>
          <w:szCs w:val="24"/>
        </w:rPr>
        <w:t>用印审批</w:t>
      </w:r>
      <w:proofErr w:type="gramEnd"/>
      <w:r w:rsidRPr="005D478A">
        <w:rPr>
          <w:rFonts w:ascii="宋体" w:eastAsia="宋体" w:hAnsi="宋体" w:cs="宋体"/>
          <w:color w:val="333333"/>
          <w:kern w:val="0"/>
          <w:sz w:val="24"/>
          <w:szCs w:val="24"/>
        </w:rPr>
        <w:t>程序并报部领导审签后，在《民政部部级课题结题证书》上加盖印章。</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第十三条</w:t>
      </w:r>
      <w:r w:rsidRPr="005D478A">
        <w:rPr>
          <w:rFonts w:ascii="宋体" w:eastAsia="宋体" w:hAnsi="宋体" w:cs="宋体"/>
          <w:color w:val="333333"/>
          <w:kern w:val="0"/>
          <w:sz w:val="24"/>
          <w:szCs w:val="24"/>
        </w:rPr>
        <w:t>  课题组织单位确定课题承担单位时，应重点考虑其完成课题研究的人才条件和物质条件、课题负责人（承担人）的学术造诣和相关研究经历。课题承担单位须具有独立法人资格。</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第十四条</w:t>
      </w:r>
      <w:r w:rsidRPr="005D478A">
        <w:rPr>
          <w:rFonts w:ascii="宋体" w:eastAsia="宋体" w:hAnsi="宋体" w:cs="宋体"/>
          <w:color w:val="333333"/>
          <w:kern w:val="0"/>
          <w:sz w:val="24"/>
          <w:szCs w:val="24"/>
        </w:rPr>
        <w:t>  课题组织单位在选择确定以公开发布方式实施课题的承担单位、开展部级课题研究成果验收时，应组建评审专家组，履行专家评审程序，并支持专家</w:t>
      </w:r>
      <w:proofErr w:type="gramStart"/>
      <w:r w:rsidRPr="005D478A">
        <w:rPr>
          <w:rFonts w:ascii="宋体" w:eastAsia="宋体" w:hAnsi="宋体" w:cs="宋体"/>
          <w:color w:val="333333"/>
          <w:kern w:val="0"/>
          <w:sz w:val="24"/>
          <w:szCs w:val="24"/>
        </w:rPr>
        <w:t>组独立</w:t>
      </w:r>
      <w:proofErr w:type="gramEnd"/>
      <w:r w:rsidRPr="005D478A">
        <w:rPr>
          <w:rFonts w:ascii="宋体" w:eastAsia="宋体" w:hAnsi="宋体" w:cs="宋体"/>
          <w:color w:val="333333"/>
          <w:kern w:val="0"/>
          <w:sz w:val="24"/>
          <w:szCs w:val="24"/>
        </w:rPr>
        <w:t>履行评审职能，不得干预专家组工作。</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第十五条</w:t>
      </w:r>
      <w:r w:rsidRPr="005D478A">
        <w:rPr>
          <w:rFonts w:ascii="宋体" w:eastAsia="宋体" w:hAnsi="宋体" w:cs="宋体"/>
          <w:color w:val="333333"/>
          <w:kern w:val="0"/>
          <w:sz w:val="24"/>
          <w:szCs w:val="24"/>
        </w:rPr>
        <w:t>  部级课题实施过程中，原则上不得更换课题承担单位和负责人，不得随意更改</w:t>
      </w:r>
      <w:proofErr w:type="gramStart"/>
      <w:r w:rsidRPr="005D478A">
        <w:rPr>
          <w:rFonts w:ascii="宋体" w:eastAsia="宋体" w:hAnsi="宋体" w:cs="宋体"/>
          <w:color w:val="333333"/>
          <w:kern w:val="0"/>
          <w:sz w:val="24"/>
          <w:szCs w:val="24"/>
        </w:rPr>
        <w:t>原研究</w:t>
      </w:r>
      <w:proofErr w:type="gramEnd"/>
      <w:r w:rsidRPr="005D478A">
        <w:rPr>
          <w:rFonts w:ascii="宋体" w:eastAsia="宋体" w:hAnsi="宋体" w:cs="宋体"/>
          <w:color w:val="333333"/>
          <w:kern w:val="0"/>
          <w:sz w:val="24"/>
          <w:szCs w:val="24"/>
        </w:rPr>
        <w:t>主题，不得无故延长课题研究期限。因特殊情况确需变更，须经人事司核报分管人事、分管业务的部领导批准。</w:t>
      </w:r>
    </w:p>
    <w:p w:rsidR="005D478A" w:rsidRPr="005D478A" w:rsidRDefault="005D478A" w:rsidP="005D478A">
      <w:pPr>
        <w:widowControl/>
        <w:shd w:val="clear" w:color="auto" w:fill="FFFFFF"/>
        <w:spacing w:line="450" w:lineRule="atLeast"/>
        <w:jc w:val="left"/>
        <w:rPr>
          <w:rFonts w:ascii="宋体" w:eastAsia="宋体" w:hAnsi="宋体" w:cs="宋体"/>
          <w:color w:val="333333"/>
          <w:kern w:val="0"/>
          <w:sz w:val="24"/>
          <w:szCs w:val="24"/>
        </w:rPr>
      </w:pP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jc w:val="center"/>
        <w:rPr>
          <w:rFonts w:ascii="宋体" w:eastAsia="宋体" w:hAnsi="宋体" w:cs="宋体"/>
          <w:color w:val="333333"/>
          <w:kern w:val="0"/>
          <w:sz w:val="24"/>
          <w:szCs w:val="24"/>
        </w:rPr>
      </w:pPr>
      <w:r w:rsidRPr="005D478A">
        <w:rPr>
          <w:rFonts w:ascii="Tahoma" w:eastAsia="宋体" w:hAnsi="Tahoma" w:cs="Tahoma"/>
          <w:b/>
          <w:bCs/>
          <w:vanish/>
          <w:color w:val="333333"/>
          <w:kern w:val="0"/>
          <w:sz w:val="24"/>
          <w:szCs w:val="24"/>
        </w:rPr>
        <w:t>﻿</w:t>
      </w:r>
      <w:r w:rsidRPr="005D478A">
        <w:rPr>
          <w:rFonts w:ascii="宋体" w:eastAsia="宋体" w:hAnsi="宋体" w:cs="宋体"/>
          <w:b/>
          <w:bCs/>
          <w:color w:val="333333"/>
          <w:kern w:val="0"/>
          <w:sz w:val="24"/>
          <w:szCs w:val="24"/>
        </w:rPr>
        <w:t>第四章  经费管理与监督</w:t>
      </w: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第十六条</w:t>
      </w:r>
      <w:r w:rsidRPr="005D478A">
        <w:rPr>
          <w:rFonts w:ascii="宋体" w:eastAsia="宋体" w:hAnsi="宋体" w:cs="宋体"/>
          <w:color w:val="333333"/>
          <w:kern w:val="0"/>
          <w:sz w:val="24"/>
          <w:szCs w:val="24"/>
        </w:rPr>
        <w:t>  课题组织单位可以适当方式为课题承担单位提供相应的研究支持经费，具体额度由课题组织单位确定。基础综合课题支持经费由人事司</w:t>
      </w:r>
      <w:proofErr w:type="gramStart"/>
      <w:r w:rsidRPr="005D478A">
        <w:rPr>
          <w:rFonts w:ascii="宋体" w:eastAsia="宋体" w:hAnsi="宋体" w:cs="宋体"/>
          <w:color w:val="333333"/>
          <w:kern w:val="0"/>
          <w:sz w:val="24"/>
          <w:szCs w:val="24"/>
        </w:rPr>
        <w:t>商规划</w:t>
      </w:r>
      <w:proofErr w:type="gramEnd"/>
      <w:r w:rsidRPr="005D478A">
        <w:rPr>
          <w:rFonts w:ascii="宋体" w:eastAsia="宋体" w:hAnsi="宋体" w:cs="宋体"/>
          <w:color w:val="333333"/>
          <w:kern w:val="0"/>
          <w:sz w:val="24"/>
          <w:szCs w:val="24"/>
        </w:rPr>
        <w:t>财务司</w:t>
      </w:r>
      <w:proofErr w:type="gramStart"/>
      <w:r w:rsidRPr="005D478A">
        <w:rPr>
          <w:rFonts w:ascii="宋体" w:eastAsia="宋体" w:hAnsi="宋体" w:cs="宋体"/>
          <w:color w:val="333333"/>
          <w:kern w:val="0"/>
          <w:sz w:val="24"/>
          <w:szCs w:val="24"/>
        </w:rPr>
        <w:t>纳入部</w:t>
      </w:r>
      <w:proofErr w:type="gramEnd"/>
      <w:r w:rsidRPr="005D478A">
        <w:rPr>
          <w:rFonts w:ascii="宋体" w:eastAsia="宋体" w:hAnsi="宋体" w:cs="宋体"/>
          <w:color w:val="333333"/>
          <w:kern w:val="0"/>
          <w:sz w:val="24"/>
          <w:szCs w:val="24"/>
        </w:rPr>
        <w:t>年度预算并拨付，专项业务课题支持经费由其他司局及相关直属单位根据国家有关规定自行确定列支渠道和拨付方式。</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lastRenderedPageBreak/>
        <w:t>第十七条</w:t>
      </w:r>
      <w:r w:rsidRPr="005D478A">
        <w:rPr>
          <w:rFonts w:ascii="宋体" w:eastAsia="宋体" w:hAnsi="宋体" w:cs="宋体"/>
          <w:color w:val="333333"/>
          <w:kern w:val="0"/>
          <w:sz w:val="24"/>
          <w:szCs w:val="24"/>
        </w:rPr>
        <w:t>  课题组织单位应依据《财政部关于全面严肃财经纪律严格中央部门预算管理的通知》（财预〔2016〕126号）等文件精神，严控课题经费规模，加强经费管理，确保经费使用安全、高效。</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第十八条</w:t>
      </w:r>
      <w:r w:rsidRPr="005D478A">
        <w:rPr>
          <w:rFonts w:ascii="宋体" w:eastAsia="宋体" w:hAnsi="宋体" w:cs="宋体"/>
          <w:color w:val="333333"/>
          <w:kern w:val="0"/>
          <w:sz w:val="24"/>
          <w:szCs w:val="24"/>
        </w:rPr>
        <w:t>  课题承担单位和课题负责人应按照签订的科研任务书或相关协议开展课题研究工作，科学合</w:t>
      </w:r>
      <w:proofErr w:type="gramStart"/>
      <w:r w:rsidRPr="005D478A">
        <w:rPr>
          <w:rFonts w:ascii="宋体" w:eastAsia="宋体" w:hAnsi="宋体" w:cs="宋体"/>
          <w:color w:val="333333"/>
          <w:kern w:val="0"/>
          <w:sz w:val="24"/>
          <w:szCs w:val="24"/>
        </w:rPr>
        <w:t>规</w:t>
      </w:r>
      <w:proofErr w:type="gramEnd"/>
      <w:r w:rsidRPr="005D478A">
        <w:rPr>
          <w:rFonts w:ascii="宋体" w:eastAsia="宋体" w:hAnsi="宋体" w:cs="宋体"/>
          <w:color w:val="333333"/>
          <w:kern w:val="0"/>
          <w:sz w:val="24"/>
          <w:szCs w:val="24"/>
        </w:rPr>
        <w:t>使用课题经费，按时提交课题研究成果。凡有下列情形之一的，三年内不得申请民政部部级课题，并追缴已拨经费；情节特别严重的，依法依纪依规追究有关单位和个人责任。</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color w:val="333333"/>
          <w:kern w:val="0"/>
          <w:sz w:val="24"/>
          <w:szCs w:val="24"/>
        </w:rPr>
        <w:t>（一）课题申请中弄虚作假，或存在剽窃他人科研成果等学术不端行为的；</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color w:val="333333"/>
          <w:kern w:val="0"/>
          <w:sz w:val="24"/>
          <w:szCs w:val="24"/>
        </w:rPr>
        <w:t>（二）不能按期提交研究成果的；</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color w:val="333333"/>
          <w:kern w:val="0"/>
          <w:sz w:val="24"/>
          <w:szCs w:val="24"/>
        </w:rPr>
        <w:t>（三）课题研究成果未通过验收的；</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color w:val="333333"/>
          <w:kern w:val="0"/>
          <w:sz w:val="24"/>
          <w:szCs w:val="24"/>
        </w:rPr>
        <w:t>（四）存在其他违法违纪违规行为的。</w:t>
      </w: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jc w:val="center"/>
        <w:rPr>
          <w:rFonts w:ascii="宋体" w:eastAsia="宋体" w:hAnsi="宋体" w:cs="宋体"/>
          <w:color w:val="333333"/>
          <w:kern w:val="0"/>
          <w:sz w:val="24"/>
          <w:szCs w:val="24"/>
        </w:rPr>
      </w:pPr>
      <w:r w:rsidRPr="005D478A">
        <w:rPr>
          <w:rFonts w:ascii="Tahoma" w:eastAsia="宋体" w:hAnsi="Tahoma" w:cs="Tahoma"/>
          <w:b/>
          <w:bCs/>
          <w:vanish/>
          <w:color w:val="333333"/>
          <w:kern w:val="0"/>
          <w:sz w:val="24"/>
          <w:szCs w:val="24"/>
        </w:rPr>
        <w:t>﻿</w:t>
      </w:r>
      <w:r w:rsidRPr="005D478A">
        <w:rPr>
          <w:rFonts w:ascii="宋体" w:eastAsia="宋体" w:hAnsi="宋体" w:cs="宋体"/>
          <w:b/>
          <w:bCs/>
          <w:color w:val="333333"/>
          <w:kern w:val="0"/>
          <w:sz w:val="24"/>
          <w:szCs w:val="24"/>
        </w:rPr>
        <w:t>第五章  成果管理和应用</w:t>
      </w: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第十九条</w:t>
      </w:r>
      <w:r w:rsidRPr="005D478A">
        <w:rPr>
          <w:rFonts w:ascii="宋体" w:eastAsia="宋体" w:hAnsi="宋体" w:cs="宋体"/>
          <w:color w:val="333333"/>
          <w:kern w:val="0"/>
          <w:sz w:val="24"/>
          <w:szCs w:val="24"/>
        </w:rPr>
        <w:t>  课题研究成果的形式一般为研究报告。课题组织单位应结合自身业务特点建立科学合理的课题研究成果评价标准，注重成果质量，注重实际应用价值。课题研究成果质量由课题组织单位负责。</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第二十条</w:t>
      </w:r>
      <w:r w:rsidRPr="005D478A">
        <w:rPr>
          <w:rFonts w:ascii="宋体" w:eastAsia="宋体" w:hAnsi="宋体" w:cs="宋体"/>
          <w:color w:val="333333"/>
          <w:kern w:val="0"/>
          <w:sz w:val="24"/>
          <w:szCs w:val="24"/>
        </w:rPr>
        <w:t>  建立部级课题研究成果数据库，以适当方式在部内公开部级课题研究成果。课题组织单位提交的课题研究成果电子版应符合归档格式要求。</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第二十一条</w:t>
      </w:r>
      <w:r w:rsidRPr="005D478A">
        <w:rPr>
          <w:rFonts w:ascii="宋体" w:eastAsia="宋体" w:hAnsi="宋体" w:cs="宋体"/>
          <w:color w:val="333333"/>
          <w:kern w:val="0"/>
          <w:sz w:val="24"/>
          <w:szCs w:val="24"/>
        </w:rPr>
        <w:t>  课题组织单位应加强课题研究成果的推广、应用和共享。除涉及保密的成果外，应以多种方式促进课题研究成果的出版、发表和宣传。在政策制定、工作推进过程中，应注重吸纳课题研究成果中的合理建议，将课题研究成果转化为切实有效的工作措施。在申报课题计划时，应对上一年度课题研究成果的运用情况进行评估总结，提供评估总结报告。</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lastRenderedPageBreak/>
        <w:t>第二十二条</w:t>
      </w:r>
      <w:r w:rsidRPr="005D478A">
        <w:rPr>
          <w:rFonts w:ascii="宋体" w:eastAsia="宋体" w:hAnsi="宋体" w:cs="宋体"/>
          <w:color w:val="333333"/>
          <w:kern w:val="0"/>
          <w:sz w:val="24"/>
          <w:szCs w:val="24"/>
        </w:rPr>
        <w:t>  课题组织单位应按照《民政部科学技术研究档案管理暂行办法》（民办发〔2012〕10号）有关规定，做好课题档案管理工作。人事司应将结题登记的课题研究成果向部档案资料馆移交归档。</w:t>
      </w: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jc w:val="center"/>
        <w:rPr>
          <w:rFonts w:ascii="宋体" w:eastAsia="宋体" w:hAnsi="宋体" w:cs="宋体"/>
          <w:color w:val="333333"/>
          <w:kern w:val="0"/>
          <w:sz w:val="24"/>
          <w:szCs w:val="24"/>
        </w:rPr>
      </w:pPr>
      <w:r w:rsidRPr="005D478A">
        <w:rPr>
          <w:rFonts w:ascii="Tahoma" w:eastAsia="宋体" w:hAnsi="Tahoma" w:cs="Tahoma"/>
          <w:b/>
          <w:bCs/>
          <w:vanish/>
          <w:color w:val="333333"/>
          <w:kern w:val="0"/>
          <w:sz w:val="24"/>
          <w:szCs w:val="24"/>
        </w:rPr>
        <w:t>﻿</w:t>
      </w:r>
      <w:r w:rsidRPr="005D478A">
        <w:rPr>
          <w:rFonts w:ascii="宋体" w:eastAsia="宋体" w:hAnsi="宋体" w:cs="宋体"/>
          <w:b/>
          <w:bCs/>
          <w:color w:val="333333"/>
          <w:kern w:val="0"/>
          <w:sz w:val="24"/>
          <w:szCs w:val="24"/>
        </w:rPr>
        <w:t>第六章  附则</w:t>
      </w:r>
      <w:r w:rsidRPr="005D478A">
        <w:rPr>
          <w:rFonts w:ascii="Tahoma" w:eastAsia="宋体" w:hAnsi="Tahoma" w:cs="Tahoma"/>
          <w:vanish/>
          <w:color w:val="333333"/>
          <w:kern w:val="0"/>
          <w:sz w:val="24"/>
          <w:szCs w:val="24"/>
        </w:rPr>
        <w:t>﻿</w:t>
      </w:r>
    </w:p>
    <w:p w:rsidR="005D478A" w:rsidRPr="005D478A" w:rsidRDefault="005D478A" w:rsidP="005D478A">
      <w:pPr>
        <w:widowControl/>
        <w:shd w:val="clear" w:color="auto" w:fill="FFFFFF"/>
        <w:spacing w:before="100" w:beforeAutospacing="1" w:after="100" w:afterAutospacing="1" w:line="450" w:lineRule="atLeast"/>
        <w:ind w:firstLine="480"/>
        <w:rPr>
          <w:rFonts w:ascii="宋体" w:eastAsia="宋体" w:hAnsi="宋体" w:cs="宋体"/>
          <w:color w:val="333333"/>
          <w:kern w:val="0"/>
          <w:sz w:val="24"/>
          <w:szCs w:val="24"/>
        </w:rPr>
      </w:pPr>
      <w:r w:rsidRPr="005D478A">
        <w:rPr>
          <w:rFonts w:ascii="宋体" w:eastAsia="宋体" w:hAnsi="宋体" w:cs="宋体"/>
          <w:b/>
          <w:bCs/>
          <w:color w:val="333333"/>
          <w:kern w:val="0"/>
          <w:sz w:val="24"/>
          <w:szCs w:val="24"/>
        </w:rPr>
        <w:t>第二十三条</w:t>
      </w:r>
      <w:r w:rsidRPr="005D478A">
        <w:rPr>
          <w:rFonts w:ascii="宋体" w:eastAsia="宋体" w:hAnsi="宋体" w:cs="宋体"/>
          <w:color w:val="333333"/>
          <w:kern w:val="0"/>
          <w:sz w:val="24"/>
          <w:szCs w:val="24"/>
        </w:rPr>
        <w:t>  各司局和直属单位自行开展的课题研究，参照本办法做好相关管理工作。</w:t>
      </w:r>
    </w:p>
    <w:p w:rsidR="00383CC6" w:rsidRPr="005D478A" w:rsidRDefault="005D478A" w:rsidP="005D478A">
      <w:pPr>
        <w:widowControl/>
        <w:shd w:val="clear" w:color="auto" w:fill="FFFFFF"/>
        <w:spacing w:before="100" w:beforeAutospacing="1" w:afterAutospacing="1" w:line="450" w:lineRule="atLeast"/>
        <w:ind w:firstLine="480"/>
        <w:rPr>
          <w:rFonts w:ascii="宋体" w:eastAsia="宋体" w:hAnsi="宋体" w:cs="宋体" w:hint="eastAsia"/>
          <w:color w:val="333333"/>
          <w:kern w:val="0"/>
          <w:sz w:val="24"/>
          <w:szCs w:val="24"/>
        </w:rPr>
      </w:pPr>
      <w:r w:rsidRPr="005D478A">
        <w:rPr>
          <w:rFonts w:ascii="宋体" w:eastAsia="宋体" w:hAnsi="宋体" w:cs="宋体"/>
          <w:b/>
          <w:bCs/>
          <w:color w:val="333333"/>
          <w:kern w:val="0"/>
          <w:sz w:val="24"/>
          <w:szCs w:val="24"/>
        </w:rPr>
        <w:t>第二十四条</w:t>
      </w:r>
      <w:r w:rsidRPr="005D478A">
        <w:rPr>
          <w:rFonts w:ascii="宋体" w:eastAsia="宋体" w:hAnsi="宋体" w:cs="宋体"/>
          <w:color w:val="333333"/>
          <w:kern w:val="0"/>
          <w:sz w:val="24"/>
          <w:szCs w:val="24"/>
        </w:rPr>
        <w:t>  本办法自发布之日起施行。</w:t>
      </w:r>
      <w:bookmarkStart w:id="0" w:name="_GoBack"/>
      <w:bookmarkEnd w:id="0"/>
    </w:p>
    <w:sectPr w:rsidR="00383CC6" w:rsidRPr="005D478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78A"/>
    <w:rsid w:val="00383CC6"/>
    <w:rsid w:val="005D4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21F76"/>
  <w15:chartTrackingRefBased/>
  <w15:docId w15:val="{530434FF-F972-4036-A3E3-4FBBB938C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447808">
      <w:bodyDiv w:val="1"/>
      <w:marLeft w:val="0"/>
      <w:marRight w:val="0"/>
      <w:marTop w:val="0"/>
      <w:marBottom w:val="0"/>
      <w:divBdr>
        <w:top w:val="none" w:sz="0" w:space="0" w:color="auto"/>
        <w:left w:val="none" w:sz="0" w:space="0" w:color="auto"/>
        <w:bottom w:val="none" w:sz="0" w:space="0" w:color="auto"/>
        <w:right w:val="none" w:sz="0" w:space="0" w:color="auto"/>
      </w:divBdr>
      <w:divsChild>
        <w:div w:id="508255150">
          <w:marLeft w:val="0"/>
          <w:marRight w:val="0"/>
          <w:marTop w:val="0"/>
          <w:marBottom w:val="0"/>
          <w:divBdr>
            <w:top w:val="none" w:sz="0" w:space="0" w:color="auto"/>
            <w:left w:val="none" w:sz="0" w:space="0" w:color="auto"/>
            <w:bottom w:val="none" w:sz="0" w:space="0" w:color="auto"/>
            <w:right w:val="none" w:sz="0" w:space="0" w:color="auto"/>
          </w:divBdr>
          <w:divsChild>
            <w:div w:id="825710936">
              <w:marLeft w:val="0"/>
              <w:marRight w:val="0"/>
              <w:marTop w:val="100"/>
              <w:marBottom w:val="100"/>
              <w:divBdr>
                <w:top w:val="none" w:sz="0" w:space="0" w:color="auto"/>
                <w:left w:val="none" w:sz="0" w:space="0" w:color="auto"/>
                <w:bottom w:val="none" w:sz="0" w:space="0" w:color="auto"/>
                <w:right w:val="none" w:sz="0" w:space="0" w:color="auto"/>
              </w:divBdr>
              <w:divsChild>
                <w:div w:id="1139419760">
                  <w:marLeft w:val="0"/>
                  <w:marRight w:val="0"/>
                  <w:marTop w:val="0"/>
                  <w:marBottom w:val="0"/>
                  <w:divBdr>
                    <w:top w:val="none" w:sz="0" w:space="0" w:color="auto"/>
                    <w:left w:val="none" w:sz="0" w:space="0" w:color="auto"/>
                    <w:bottom w:val="none" w:sz="0" w:space="0" w:color="auto"/>
                    <w:right w:val="none" w:sz="0" w:space="0" w:color="auto"/>
                  </w:divBdr>
                  <w:divsChild>
                    <w:div w:id="166794126">
                      <w:marLeft w:val="0"/>
                      <w:marRight w:val="0"/>
                      <w:marTop w:val="0"/>
                      <w:marBottom w:val="0"/>
                      <w:divBdr>
                        <w:top w:val="none" w:sz="0" w:space="0" w:color="auto"/>
                        <w:left w:val="none" w:sz="0" w:space="0" w:color="auto"/>
                        <w:bottom w:val="none" w:sz="0" w:space="0" w:color="auto"/>
                        <w:right w:val="none" w:sz="0" w:space="0" w:color="auto"/>
                      </w:divBdr>
                      <w:divsChild>
                        <w:div w:id="114439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408</Words>
  <Characters>2331</Characters>
  <Application>Microsoft Office Word</Application>
  <DocSecurity>0</DocSecurity>
  <Lines>19</Lines>
  <Paragraphs>5</Paragraphs>
  <ScaleCrop>false</ScaleCrop>
  <Company>HP Inc.</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wanglei</dc:creator>
  <cp:keywords/>
  <dc:description/>
  <cp:lastModifiedBy>wanglei</cp:lastModifiedBy>
  <cp:revision>1</cp:revision>
  <dcterms:created xsi:type="dcterms:W3CDTF">2021-04-09T07:41:00Z</dcterms:created>
  <dcterms:modified xsi:type="dcterms:W3CDTF">2021-04-09T07:42:00Z</dcterms:modified>
</cp:coreProperties>
</file>